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D94B" w14:textId="18AC7F93" w:rsidR="00FE7F24" w:rsidRDefault="002638D0" w:rsidP="008E742C">
      <w:pPr>
        <w:jc w:val="center"/>
        <w:rPr>
          <w:rFonts w:ascii="Verdana" w:hAnsi="Verdana"/>
          <w:sz w:val="56"/>
          <w:szCs w:val="56"/>
        </w:rPr>
      </w:pPr>
      <w:r>
        <w:rPr>
          <w:rFonts w:ascii="Verdana" w:hAnsi="Verdana"/>
          <w:sz w:val="56"/>
          <w:szCs w:val="56"/>
        </w:rPr>
        <w:t>Choosing a Perennial Vine</w:t>
      </w:r>
    </w:p>
    <w:p w14:paraId="3DCEB8F8" w14:textId="38CDD308" w:rsidR="00A665D8" w:rsidRDefault="002638D0" w:rsidP="008E742C">
      <w:pPr>
        <w:jc w:val="center"/>
        <w:rPr>
          <w:rFonts w:ascii="Verdana" w:hAnsi="Verdana"/>
          <w:sz w:val="56"/>
          <w:szCs w:val="56"/>
        </w:rPr>
      </w:pPr>
      <w:r>
        <w:rPr>
          <w:rFonts w:ascii="Verdana" w:hAnsi="Verdana"/>
          <w:sz w:val="20"/>
          <w:szCs w:val="20"/>
        </w:rPr>
        <w:t xml:space="preserve">Vining plants use various climbing methods to compete with neighboring plants and structures for vital sun exposure. </w:t>
      </w:r>
      <w:r w:rsidR="00A012D3">
        <w:rPr>
          <w:rFonts w:ascii="Verdana" w:hAnsi="Verdana"/>
          <w:sz w:val="20"/>
          <w:szCs w:val="20"/>
        </w:rPr>
        <w:t xml:space="preserve">With </w:t>
      </w:r>
      <w:r w:rsidR="00C03B82">
        <w:rPr>
          <w:rFonts w:ascii="Verdana" w:hAnsi="Verdana"/>
          <w:sz w:val="20"/>
          <w:szCs w:val="20"/>
        </w:rPr>
        <w:t>proper</w:t>
      </w:r>
      <w:r w:rsidR="00A012D3">
        <w:rPr>
          <w:rFonts w:ascii="Verdana" w:hAnsi="Verdana"/>
          <w:sz w:val="20"/>
          <w:szCs w:val="20"/>
        </w:rPr>
        <w:t xml:space="preserve"> placement, they can add vertical interest to your landscape, create coverage for unsightly outdoor surfaces, or provide </w:t>
      </w:r>
      <w:r w:rsidR="00C03B82">
        <w:rPr>
          <w:rFonts w:ascii="Verdana" w:hAnsi="Verdana"/>
          <w:sz w:val="20"/>
          <w:szCs w:val="20"/>
        </w:rPr>
        <w:t>a living screen for your patio space. To choose a vine that compliments</w:t>
      </w:r>
      <w:r w:rsidR="00A012D3">
        <w:rPr>
          <w:rFonts w:ascii="Verdana" w:hAnsi="Verdana"/>
          <w:sz w:val="20"/>
          <w:szCs w:val="20"/>
        </w:rPr>
        <w:t xml:space="preserve"> </w:t>
      </w:r>
      <w:r w:rsidR="00C03B82">
        <w:rPr>
          <w:rFonts w:ascii="Verdana" w:hAnsi="Verdana"/>
          <w:sz w:val="20"/>
          <w:szCs w:val="20"/>
        </w:rPr>
        <w:t xml:space="preserve">your space, consider what growth habit best suits the structure you </w:t>
      </w:r>
      <w:r w:rsidR="00BA5033">
        <w:rPr>
          <w:rFonts w:ascii="Verdana" w:hAnsi="Verdana"/>
          <w:sz w:val="20"/>
          <w:szCs w:val="20"/>
        </w:rPr>
        <w:t>intend to have it climb.</w:t>
      </w:r>
    </w:p>
    <w:tbl>
      <w:tblPr>
        <w:tblStyle w:val="TableGrid"/>
        <w:tblW w:w="0" w:type="auto"/>
        <w:jc w:val="center"/>
        <w:tblLook w:val="04A0" w:firstRow="1" w:lastRow="0" w:firstColumn="1" w:lastColumn="0" w:noHBand="0" w:noVBand="1"/>
      </w:tblPr>
      <w:tblGrid>
        <w:gridCol w:w="3160"/>
        <w:gridCol w:w="4058"/>
        <w:gridCol w:w="3798"/>
      </w:tblGrid>
      <w:tr w:rsidR="00670BEF" w14:paraId="19BB92C9" w14:textId="77777777" w:rsidTr="002A2F3D">
        <w:trPr>
          <w:trHeight w:val="458"/>
          <w:jc w:val="center"/>
        </w:trPr>
        <w:tc>
          <w:tcPr>
            <w:tcW w:w="3160" w:type="dxa"/>
          </w:tcPr>
          <w:p w14:paraId="74AD4225" w14:textId="3F80B512" w:rsidR="00104D78" w:rsidRPr="008E742C" w:rsidRDefault="00BA5033" w:rsidP="008E742C">
            <w:pPr>
              <w:jc w:val="center"/>
              <w:rPr>
                <w:rFonts w:ascii="Verdana" w:hAnsi="Verdana"/>
                <w:sz w:val="28"/>
                <w:szCs w:val="28"/>
              </w:rPr>
            </w:pPr>
            <w:r>
              <w:rPr>
                <w:rFonts w:ascii="Verdana" w:hAnsi="Verdana"/>
                <w:sz w:val="28"/>
                <w:szCs w:val="28"/>
              </w:rPr>
              <w:t>Structure</w:t>
            </w:r>
            <w:r w:rsidR="00104D78">
              <w:rPr>
                <w:rFonts w:ascii="Verdana" w:hAnsi="Verdana"/>
                <w:sz w:val="28"/>
                <w:szCs w:val="28"/>
              </w:rPr>
              <w:t xml:space="preserve"> </w:t>
            </w:r>
            <w:r w:rsidR="00A665D8">
              <w:rPr>
                <w:rFonts w:ascii="Verdana" w:hAnsi="Verdana"/>
                <w:sz w:val="28"/>
                <w:szCs w:val="28"/>
              </w:rPr>
              <w:t>Type</w:t>
            </w:r>
          </w:p>
        </w:tc>
        <w:tc>
          <w:tcPr>
            <w:tcW w:w="4058" w:type="dxa"/>
          </w:tcPr>
          <w:p w14:paraId="35CF6B45" w14:textId="0746E547" w:rsidR="00104D78" w:rsidRPr="008E742C" w:rsidRDefault="00BA5033" w:rsidP="008E742C">
            <w:pPr>
              <w:jc w:val="center"/>
              <w:rPr>
                <w:rFonts w:ascii="Verdana" w:hAnsi="Verdana"/>
                <w:sz w:val="28"/>
                <w:szCs w:val="28"/>
              </w:rPr>
            </w:pPr>
            <w:r>
              <w:rPr>
                <w:rFonts w:ascii="Verdana" w:hAnsi="Verdana"/>
                <w:sz w:val="28"/>
                <w:szCs w:val="28"/>
              </w:rPr>
              <w:t>Suitable Vines</w:t>
            </w:r>
          </w:p>
        </w:tc>
        <w:tc>
          <w:tcPr>
            <w:tcW w:w="3798" w:type="dxa"/>
          </w:tcPr>
          <w:p w14:paraId="71530A35" w14:textId="00727488" w:rsidR="00104D78" w:rsidRPr="008E742C" w:rsidRDefault="00BA5033" w:rsidP="008E742C">
            <w:pPr>
              <w:jc w:val="center"/>
              <w:rPr>
                <w:rFonts w:ascii="Verdana" w:hAnsi="Verdana"/>
                <w:sz w:val="28"/>
                <w:szCs w:val="28"/>
              </w:rPr>
            </w:pPr>
            <w:r>
              <w:rPr>
                <w:rFonts w:ascii="Verdana" w:hAnsi="Verdana"/>
                <w:sz w:val="28"/>
                <w:szCs w:val="28"/>
              </w:rPr>
              <w:t>Vine Characteristics</w:t>
            </w:r>
          </w:p>
        </w:tc>
      </w:tr>
      <w:tr w:rsidR="00670BEF" w14:paraId="0A010CE1" w14:textId="77777777" w:rsidTr="002A2F3D">
        <w:trPr>
          <w:trHeight w:val="1835"/>
          <w:jc w:val="center"/>
        </w:trPr>
        <w:tc>
          <w:tcPr>
            <w:tcW w:w="3160" w:type="dxa"/>
          </w:tcPr>
          <w:p w14:paraId="7C1536C0" w14:textId="77777777" w:rsidR="002A2F3D" w:rsidRDefault="002A2F3D" w:rsidP="00670BEF">
            <w:pPr>
              <w:jc w:val="center"/>
              <w:rPr>
                <w:rFonts w:ascii="Verdana" w:hAnsi="Verdana"/>
                <w:sz w:val="28"/>
                <w:szCs w:val="28"/>
              </w:rPr>
            </w:pPr>
          </w:p>
          <w:p w14:paraId="5FC2FD50" w14:textId="2DB10B8F" w:rsidR="00BA5033" w:rsidRPr="00BA5033" w:rsidRDefault="00BA5033" w:rsidP="00670BEF">
            <w:pPr>
              <w:jc w:val="center"/>
              <w:rPr>
                <w:rFonts w:ascii="Verdana" w:hAnsi="Verdana"/>
                <w:sz w:val="28"/>
                <w:szCs w:val="28"/>
              </w:rPr>
            </w:pPr>
            <w:r w:rsidRPr="00BA5033">
              <w:rPr>
                <w:rFonts w:ascii="Verdana" w:hAnsi="Verdana"/>
                <w:sz w:val="28"/>
                <w:szCs w:val="28"/>
              </w:rPr>
              <w:t>Large &amp; S</w:t>
            </w:r>
            <w:r>
              <w:rPr>
                <w:rFonts w:ascii="Verdana" w:hAnsi="Verdana"/>
                <w:sz w:val="28"/>
                <w:szCs w:val="28"/>
              </w:rPr>
              <w:t>t</w:t>
            </w:r>
            <w:r w:rsidRPr="00BA5033">
              <w:rPr>
                <w:rFonts w:ascii="Verdana" w:hAnsi="Verdana"/>
                <w:sz w:val="28"/>
                <w:szCs w:val="28"/>
              </w:rPr>
              <w:t>urdy</w:t>
            </w:r>
          </w:p>
          <w:p w14:paraId="715DFB4E" w14:textId="3F9650F4" w:rsidR="00BA5033" w:rsidRDefault="00BA5033" w:rsidP="00BA5033">
            <w:pPr>
              <w:pStyle w:val="ListParagraph"/>
              <w:numPr>
                <w:ilvl w:val="0"/>
                <w:numId w:val="5"/>
              </w:numPr>
              <w:rPr>
                <w:rFonts w:ascii="Verdana" w:hAnsi="Verdana"/>
                <w:sz w:val="20"/>
                <w:szCs w:val="20"/>
              </w:rPr>
            </w:pPr>
            <w:r>
              <w:rPr>
                <w:rFonts w:ascii="Verdana" w:hAnsi="Verdana"/>
                <w:sz w:val="20"/>
                <w:szCs w:val="20"/>
              </w:rPr>
              <w:t>Arbor</w:t>
            </w:r>
          </w:p>
          <w:p w14:paraId="04AC7DDB" w14:textId="1FC37723" w:rsidR="00BA5033" w:rsidRDefault="00BA5033" w:rsidP="00BA5033">
            <w:pPr>
              <w:pStyle w:val="ListParagraph"/>
              <w:numPr>
                <w:ilvl w:val="0"/>
                <w:numId w:val="5"/>
              </w:numPr>
              <w:rPr>
                <w:rFonts w:ascii="Verdana" w:hAnsi="Verdana"/>
                <w:sz w:val="20"/>
                <w:szCs w:val="20"/>
              </w:rPr>
            </w:pPr>
            <w:r>
              <w:rPr>
                <w:rFonts w:ascii="Verdana" w:hAnsi="Verdana"/>
                <w:sz w:val="20"/>
                <w:szCs w:val="20"/>
              </w:rPr>
              <w:t>Pergola</w:t>
            </w:r>
          </w:p>
          <w:p w14:paraId="28BE39C8" w14:textId="5148CB6B" w:rsidR="00BA5033" w:rsidRDefault="00BA5033" w:rsidP="00BA5033">
            <w:pPr>
              <w:pStyle w:val="ListParagraph"/>
              <w:numPr>
                <w:ilvl w:val="0"/>
                <w:numId w:val="5"/>
              </w:numPr>
              <w:rPr>
                <w:rFonts w:ascii="Verdana" w:hAnsi="Verdana"/>
                <w:sz w:val="20"/>
                <w:szCs w:val="20"/>
              </w:rPr>
            </w:pPr>
            <w:r>
              <w:rPr>
                <w:rFonts w:ascii="Verdana" w:hAnsi="Verdana"/>
                <w:sz w:val="20"/>
                <w:szCs w:val="20"/>
              </w:rPr>
              <w:t>Large, heavy-duty trellis anchored to a wall or fence.</w:t>
            </w:r>
          </w:p>
          <w:p w14:paraId="7BF06AC6" w14:textId="1E4E7F73" w:rsidR="00BA5033" w:rsidRPr="00BA5033" w:rsidRDefault="00BA5033" w:rsidP="00BA5033">
            <w:pPr>
              <w:pStyle w:val="ListParagraph"/>
              <w:numPr>
                <w:ilvl w:val="0"/>
                <w:numId w:val="5"/>
              </w:numPr>
              <w:rPr>
                <w:rFonts w:ascii="Verdana" w:hAnsi="Verdana"/>
                <w:sz w:val="20"/>
                <w:szCs w:val="20"/>
              </w:rPr>
            </w:pPr>
            <w:r>
              <w:rPr>
                <w:rFonts w:ascii="Verdana" w:hAnsi="Verdana"/>
                <w:sz w:val="20"/>
                <w:szCs w:val="20"/>
              </w:rPr>
              <w:t>Fence</w:t>
            </w:r>
          </w:p>
          <w:p w14:paraId="265786D8" w14:textId="03ACEDD6" w:rsidR="00BA5033" w:rsidRPr="00BA5033" w:rsidRDefault="00BA5033" w:rsidP="00BA5033">
            <w:pPr>
              <w:ind w:left="360"/>
              <w:rPr>
                <w:rFonts w:ascii="Verdana" w:hAnsi="Verdana"/>
                <w:sz w:val="20"/>
                <w:szCs w:val="20"/>
              </w:rPr>
            </w:pPr>
          </w:p>
        </w:tc>
        <w:tc>
          <w:tcPr>
            <w:tcW w:w="4058" w:type="dxa"/>
          </w:tcPr>
          <w:p w14:paraId="04939B14" w14:textId="77777777" w:rsidR="002A2F3D" w:rsidRDefault="002A2F3D" w:rsidP="00BA5033">
            <w:pPr>
              <w:jc w:val="center"/>
              <w:rPr>
                <w:rFonts w:ascii="Verdana" w:hAnsi="Verdana"/>
                <w:sz w:val="20"/>
                <w:szCs w:val="20"/>
              </w:rPr>
            </w:pPr>
          </w:p>
          <w:p w14:paraId="5B612428" w14:textId="13D59A78" w:rsidR="00A665D8" w:rsidRDefault="00670BEF" w:rsidP="00BA5033">
            <w:pPr>
              <w:jc w:val="center"/>
              <w:rPr>
                <w:rFonts w:ascii="Verdana" w:hAnsi="Verdana"/>
                <w:i/>
                <w:iCs/>
                <w:sz w:val="20"/>
                <w:szCs w:val="20"/>
              </w:rPr>
            </w:pPr>
            <w:r>
              <w:rPr>
                <w:rFonts w:ascii="Verdana" w:hAnsi="Verdana"/>
                <w:sz w:val="20"/>
                <w:szCs w:val="20"/>
              </w:rPr>
              <w:t xml:space="preserve">Hardy Kiwi </w:t>
            </w:r>
            <w:r>
              <w:rPr>
                <w:rFonts w:ascii="Verdana" w:hAnsi="Verdana"/>
                <w:i/>
                <w:iCs/>
                <w:sz w:val="20"/>
                <w:szCs w:val="20"/>
              </w:rPr>
              <w:t>(Actinidia)</w:t>
            </w:r>
          </w:p>
          <w:p w14:paraId="6412BA67" w14:textId="77777777" w:rsidR="00670BEF" w:rsidRDefault="00670BEF" w:rsidP="00BA5033">
            <w:pPr>
              <w:jc w:val="center"/>
              <w:rPr>
                <w:rFonts w:ascii="Verdana" w:hAnsi="Verdana"/>
                <w:i/>
                <w:iCs/>
                <w:sz w:val="20"/>
                <w:szCs w:val="20"/>
              </w:rPr>
            </w:pPr>
            <w:r>
              <w:rPr>
                <w:rFonts w:ascii="Verdana" w:hAnsi="Verdana"/>
                <w:sz w:val="20"/>
                <w:szCs w:val="20"/>
              </w:rPr>
              <w:t xml:space="preserve">Chocolate Vine </w:t>
            </w:r>
            <w:r>
              <w:rPr>
                <w:rFonts w:ascii="Verdana" w:hAnsi="Verdana"/>
                <w:i/>
                <w:iCs/>
                <w:sz w:val="20"/>
                <w:szCs w:val="20"/>
              </w:rPr>
              <w:t>(Akebia)</w:t>
            </w:r>
          </w:p>
          <w:p w14:paraId="4434773B" w14:textId="77777777" w:rsidR="00670BEF" w:rsidRDefault="00670BEF" w:rsidP="00BA5033">
            <w:pPr>
              <w:jc w:val="center"/>
              <w:rPr>
                <w:rFonts w:ascii="Verdana" w:hAnsi="Verdana"/>
                <w:i/>
                <w:iCs/>
                <w:sz w:val="20"/>
                <w:szCs w:val="20"/>
              </w:rPr>
            </w:pPr>
            <w:r>
              <w:rPr>
                <w:rFonts w:ascii="Verdana" w:hAnsi="Verdana"/>
                <w:sz w:val="20"/>
                <w:szCs w:val="20"/>
              </w:rPr>
              <w:t xml:space="preserve">Porcelain Vine </w:t>
            </w:r>
            <w:r>
              <w:rPr>
                <w:rFonts w:ascii="Verdana" w:hAnsi="Verdana"/>
                <w:i/>
                <w:iCs/>
                <w:sz w:val="20"/>
                <w:szCs w:val="20"/>
              </w:rPr>
              <w:t>(Ampelopsis)</w:t>
            </w:r>
          </w:p>
          <w:p w14:paraId="3541B444" w14:textId="77777777" w:rsidR="00670BEF" w:rsidRDefault="00670BEF" w:rsidP="00BA5033">
            <w:pPr>
              <w:jc w:val="center"/>
              <w:rPr>
                <w:rFonts w:ascii="Verdana" w:hAnsi="Verdana"/>
                <w:i/>
                <w:iCs/>
                <w:sz w:val="20"/>
                <w:szCs w:val="20"/>
              </w:rPr>
            </w:pPr>
            <w:r>
              <w:rPr>
                <w:rFonts w:ascii="Verdana" w:hAnsi="Verdana"/>
                <w:sz w:val="20"/>
                <w:szCs w:val="20"/>
              </w:rPr>
              <w:t xml:space="preserve">Dutchman’s Pipe </w:t>
            </w:r>
            <w:r>
              <w:rPr>
                <w:rFonts w:ascii="Verdana" w:hAnsi="Verdana"/>
                <w:i/>
                <w:iCs/>
                <w:sz w:val="20"/>
                <w:szCs w:val="20"/>
              </w:rPr>
              <w:t>(</w:t>
            </w:r>
            <w:proofErr w:type="spellStart"/>
            <w:r>
              <w:rPr>
                <w:rFonts w:ascii="Verdana" w:hAnsi="Verdana"/>
                <w:i/>
                <w:iCs/>
                <w:sz w:val="20"/>
                <w:szCs w:val="20"/>
              </w:rPr>
              <w:t>Aristolochia</w:t>
            </w:r>
            <w:proofErr w:type="spellEnd"/>
            <w:r>
              <w:rPr>
                <w:rFonts w:ascii="Verdana" w:hAnsi="Verdana"/>
                <w:i/>
                <w:iCs/>
                <w:sz w:val="20"/>
                <w:szCs w:val="20"/>
              </w:rPr>
              <w:t>)</w:t>
            </w:r>
          </w:p>
          <w:p w14:paraId="6A044047" w14:textId="77777777" w:rsidR="00670BEF" w:rsidRDefault="00670BEF" w:rsidP="00BA5033">
            <w:pPr>
              <w:jc w:val="center"/>
              <w:rPr>
                <w:rFonts w:ascii="Verdana" w:hAnsi="Verdana"/>
                <w:i/>
                <w:iCs/>
                <w:sz w:val="20"/>
                <w:szCs w:val="20"/>
              </w:rPr>
            </w:pPr>
            <w:r>
              <w:rPr>
                <w:rFonts w:ascii="Verdana" w:hAnsi="Verdana"/>
                <w:sz w:val="20"/>
                <w:szCs w:val="20"/>
              </w:rPr>
              <w:t xml:space="preserve">Bittersweet </w:t>
            </w:r>
            <w:r>
              <w:rPr>
                <w:rFonts w:ascii="Verdana" w:hAnsi="Verdana"/>
                <w:i/>
                <w:iCs/>
                <w:sz w:val="20"/>
                <w:szCs w:val="20"/>
              </w:rPr>
              <w:t>(</w:t>
            </w:r>
            <w:proofErr w:type="spellStart"/>
            <w:r>
              <w:rPr>
                <w:rFonts w:ascii="Verdana" w:hAnsi="Verdana"/>
                <w:i/>
                <w:iCs/>
                <w:sz w:val="20"/>
                <w:szCs w:val="20"/>
              </w:rPr>
              <w:t>Celastrus</w:t>
            </w:r>
            <w:proofErr w:type="spellEnd"/>
            <w:r>
              <w:rPr>
                <w:rFonts w:ascii="Verdana" w:hAnsi="Verdana"/>
                <w:i/>
                <w:iCs/>
                <w:sz w:val="20"/>
                <w:szCs w:val="20"/>
              </w:rPr>
              <w:t>)</w:t>
            </w:r>
          </w:p>
          <w:p w14:paraId="724C443B" w14:textId="77777777" w:rsidR="00670BEF" w:rsidRDefault="00670BEF" w:rsidP="00BA5033">
            <w:pPr>
              <w:jc w:val="center"/>
              <w:rPr>
                <w:rFonts w:ascii="Verdana" w:hAnsi="Verdana"/>
                <w:i/>
                <w:iCs/>
                <w:sz w:val="20"/>
                <w:szCs w:val="20"/>
              </w:rPr>
            </w:pPr>
            <w:r>
              <w:rPr>
                <w:rFonts w:ascii="Verdana" w:hAnsi="Verdana"/>
                <w:sz w:val="20"/>
                <w:szCs w:val="20"/>
              </w:rPr>
              <w:t xml:space="preserve">Hops </w:t>
            </w:r>
            <w:r>
              <w:rPr>
                <w:rFonts w:ascii="Verdana" w:hAnsi="Verdana"/>
                <w:i/>
                <w:iCs/>
                <w:sz w:val="20"/>
                <w:szCs w:val="20"/>
              </w:rPr>
              <w:t>(</w:t>
            </w:r>
            <w:proofErr w:type="spellStart"/>
            <w:r>
              <w:rPr>
                <w:rFonts w:ascii="Verdana" w:hAnsi="Verdana"/>
                <w:i/>
                <w:iCs/>
                <w:sz w:val="20"/>
                <w:szCs w:val="20"/>
              </w:rPr>
              <w:t>Humulus</w:t>
            </w:r>
            <w:proofErr w:type="spellEnd"/>
            <w:r>
              <w:rPr>
                <w:rFonts w:ascii="Verdana" w:hAnsi="Verdana"/>
                <w:i/>
                <w:iCs/>
                <w:sz w:val="20"/>
                <w:szCs w:val="20"/>
              </w:rPr>
              <w:t>)</w:t>
            </w:r>
          </w:p>
          <w:p w14:paraId="6501FD73" w14:textId="0961FA18" w:rsidR="00670BEF" w:rsidRDefault="00670BEF" w:rsidP="00BA5033">
            <w:pPr>
              <w:jc w:val="center"/>
              <w:rPr>
                <w:rFonts w:ascii="Verdana" w:hAnsi="Verdana"/>
                <w:i/>
                <w:iCs/>
                <w:sz w:val="20"/>
                <w:szCs w:val="20"/>
              </w:rPr>
            </w:pPr>
            <w:r>
              <w:rPr>
                <w:rFonts w:ascii="Verdana" w:hAnsi="Verdana"/>
                <w:sz w:val="20"/>
                <w:szCs w:val="20"/>
              </w:rPr>
              <w:t xml:space="preserve">Silver Lace Vine </w:t>
            </w:r>
            <w:r>
              <w:rPr>
                <w:rFonts w:ascii="Verdana" w:hAnsi="Verdana"/>
                <w:i/>
                <w:iCs/>
                <w:sz w:val="20"/>
                <w:szCs w:val="20"/>
              </w:rPr>
              <w:t xml:space="preserve">(Polygonum </w:t>
            </w:r>
            <w:proofErr w:type="spellStart"/>
            <w:r>
              <w:rPr>
                <w:rFonts w:ascii="Verdana" w:hAnsi="Verdana"/>
                <w:i/>
                <w:iCs/>
                <w:sz w:val="20"/>
                <w:szCs w:val="20"/>
              </w:rPr>
              <w:t>aubertii</w:t>
            </w:r>
            <w:proofErr w:type="spellEnd"/>
            <w:r>
              <w:rPr>
                <w:rFonts w:ascii="Verdana" w:hAnsi="Verdana"/>
                <w:i/>
                <w:iCs/>
                <w:sz w:val="20"/>
                <w:szCs w:val="20"/>
              </w:rPr>
              <w:t>)</w:t>
            </w:r>
          </w:p>
          <w:p w14:paraId="0EC4265D" w14:textId="07082689" w:rsidR="00670BEF" w:rsidRDefault="00670BEF" w:rsidP="00BA5033">
            <w:pPr>
              <w:jc w:val="center"/>
              <w:rPr>
                <w:rFonts w:ascii="Verdana" w:hAnsi="Verdana"/>
                <w:i/>
                <w:iCs/>
                <w:sz w:val="20"/>
                <w:szCs w:val="20"/>
              </w:rPr>
            </w:pPr>
            <w:r>
              <w:rPr>
                <w:rFonts w:ascii="Verdana" w:hAnsi="Verdana"/>
                <w:sz w:val="20"/>
                <w:szCs w:val="20"/>
              </w:rPr>
              <w:t xml:space="preserve">Grape Vine </w:t>
            </w:r>
            <w:r>
              <w:rPr>
                <w:rFonts w:ascii="Verdana" w:hAnsi="Verdana"/>
                <w:i/>
                <w:iCs/>
                <w:sz w:val="20"/>
                <w:szCs w:val="20"/>
              </w:rPr>
              <w:t>(Vitis)</w:t>
            </w:r>
          </w:p>
          <w:p w14:paraId="5EBAF949" w14:textId="71C01F85" w:rsidR="00670BEF" w:rsidRPr="00670BEF" w:rsidRDefault="00670BEF" w:rsidP="00BA5033">
            <w:pPr>
              <w:jc w:val="center"/>
              <w:rPr>
                <w:rFonts w:ascii="Verdana" w:hAnsi="Verdana"/>
                <w:sz w:val="20"/>
                <w:szCs w:val="20"/>
              </w:rPr>
            </w:pPr>
            <w:r>
              <w:rPr>
                <w:rFonts w:ascii="Verdana" w:hAnsi="Verdana"/>
                <w:sz w:val="20"/>
                <w:szCs w:val="20"/>
              </w:rPr>
              <w:t>Wisteria</w:t>
            </w:r>
          </w:p>
          <w:p w14:paraId="06DCD261" w14:textId="582D82DB" w:rsidR="00670BEF" w:rsidRPr="00670BEF" w:rsidRDefault="00670BEF" w:rsidP="00BA5033">
            <w:pPr>
              <w:jc w:val="center"/>
              <w:rPr>
                <w:rFonts w:ascii="Verdana" w:hAnsi="Verdana"/>
                <w:sz w:val="20"/>
                <w:szCs w:val="20"/>
              </w:rPr>
            </w:pPr>
          </w:p>
        </w:tc>
        <w:tc>
          <w:tcPr>
            <w:tcW w:w="3798" w:type="dxa"/>
          </w:tcPr>
          <w:p w14:paraId="51564BBA" w14:textId="77777777" w:rsidR="00A665D8" w:rsidRDefault="00A665D8" w:rsidP="008E742C">
            <w:pPr>
              <w:jc w:val="center"/>
              <w:rPr>
                <w:rFonts w:ascii="Verdana" w:hAnsi="Verdana"/>
                <w:i/>
                <w:sz w:val="20"/>
                <w:szCs w:val="20"/>
              </w:rPr>
            </w:pPr>
          </w:p>
          <w:p w14:paraId="4F6FAB07" w14:textId="5D02960B" w:rsidR="00104D78" w:rsidRPr="00376D53" w:rsidRDefault="00670BEF" w:rsidP="008E742C">
            <w:pPr>
              <w:jc w:val="center"/>
              <w:rPr>
                <w:rFonts w:ascii="Verdana" w:hAnsi="Verdana"/>
                <w:i/>
                <w:sz w:val="20"/>
                <w:szCs w:val="20"/>
              </w:rPr>
            </w:pPr>
            <w:r>
              <w:rPr>
                <w:rFonts w:ascii="Verdana" w:hAnsi="Verdana"/>
                <w:sz w:val="20"/>
                <w:szCs w:val="20"/>
              </w:rPr>
              <w:t>These are large vines that climb 20’ or more by twining or by grasping with tendrils. Most become heavy and woody with age, so the structures they climb must be substantial and capable of bearing significant weight.</w:t>
            </w:r>
          </w:p>
        </w:tc>
      </w:tr>
      <w:tr w:rsidR="00670BEF" w14:paraId="44620512" w14:textId="77777777" w:rsidTr="002A2F3D">
        <w:trPr>
          <w:trHeight w:val="2438"/>
          <w:jc w:val="center"/>
        </w:trPr>
        <w:tc>
          <w:tcPr>
            <w:tcW w:w="3160" w:type="dxa"/>
          </w:tcPr>
          <w:p w14:paraId="0BA5BEE1" w14:textId="77777777" w:rsidR="002A2F3D" w:rsidRDefault="002A2F3D" w:rsidP="002A2F3D">
            <w:pPr>
              <w:jc w:val="center"/>
              <w:rPr>
                <w:rFonts w:ascii="Verdana" w:hAnsi="Verdana"/>
                <w:sz w:val="28"/>
                <w:szCs w:val="28"/>
              </w:rPr>
            </w:pPr>
          </w:p>
          <w:p w14:paraId="5E320BE2" w14:textId="54E260BB" w:rsidR="00670BEF" w:rsidRDefault="00670BEF" w:rsidP="002A2F3D">
            <w:pPr>
              <w:jc w:val="center"/>
              <w:rPr>
                <w:rFonts w:ascii="Verdana" w:hAnsi="Verdana"/>
                <w:sz w:val="28"/>
                <w:szCs w:val="28"/>
              </w:rPr>
            </w:pPr>
            <w:r>
              <w:rPr>
                <w:rFonts w:ascii="Verdana" w:hAnsi="Verdana"/>
                <w:sz w:val="28"/>
                <w:szCs w:val="28"/>
              </w:rPr>
              <w:t>Moderate Siz</w:t>
            </w:r>
            <w:r w:rsidR="002A2F3D">
              <w:rPr>
                <w:rFonts w:ascii="Verdana" w:hAnsi="Verdana"/>
                <w:sz w:val="28"/>
                <w:szCs w:val="28"/>
              </w:rPr>
              <w:t>e</w:t>
            </w:r>
          </w:p>
          <w:p w14:paraId="1847FF20" w14:textId="06EA86E1" w:rsidR="002A2F3D" w:rsidRDefault="002A2F3D" w:rsidP="002A2F3D">
            <w:pPr>
              <w:pStyle w:val="ListParagraph"/>
              <w:numPr>
                <w:ilvl w:val="0"/>
                <w:numId w:val="5"/>
              </w:numPr>
              <w:rPr>
                <w:rFonts w:ascii="Verdana" w:hAnsi="Verdana"/>
                <w:sz w:val="20"/>
                <w:szCs w:val="20"/>
              </w:rPr>
            </w:pPr>
            <w:r>
              <w:rPr>
                <w:rFonts w:ascii="Verdana" w:hAnsi="Verdana"/>
                <w:sz w:val="20"/>
                <w:szCs w:val="20"/>
              </w:rPr>
              <w:t>Trellis</w:t>
            </w:r>
          </w:p>
          <w:p w14:paraId="6E450F2C" w14:textId="4144BF1B" w:rsidR="002A2F3D" w:rsidRDefault="002A2F3D" w:rsidP="002A2F3D">
            <w:pPr>
              <w:pStyle w:val="ListParagraph"/>
              <w:numPr>
                <w:ilvl w:val="0"/>
                <w:numId w:val="5"/>
              </w:numPr>
              <w:rPr>
                <w:rFonts w:ascii="Verdana" w:hAnsi="Verdana"/>
                <w:sz w:val="20"/>
                <w:szCs w:val="20"/>
              </w:rPr>
            </w:pPr>
            <w:r>
              <w:rPr>
                <w:rFonts w:ascii="Verdana" w:hAnsi="Verdana"/>
                <w:sz w:val="20"/>
                <w:szCs w:val="20"/>
              </w:rPr>
              <w:t>Obelisk</w:t>
            </w:r>
          </w:p>
          <w:p w14:paraId="056444D5" w14:textId="016942F3" w:rsidR="002A2F3D" w:rsidRDefault="002A2F3D" w:rsidP="002A2F3D">
            <w:pPr>
              <w:pStyle w:val="ListParagraph"/>
              <w:numPr>
                <w:ilvl w:val="0"/>
                <w:numId w:val="5"/>
              </w:numPr>
              <w:rPr>
                <w:rFonts w:ascii="Verdana" w:hAnsi="Verdana"/>
                <w:sz w:val="20"/>
                <w:szCs w:val="20"/>
              </w:rPr>
            </w:pPr>
            <w:r>
              <w:rPr>
                <w:rFonts w:ascii="Verdana" w:hAnsi="Verdana"/>
                <w:sz w:val="20"/>
                <w:szCs w:val="20"/>
              </w:rPr>
              <w:t>Lattice</w:t>
            </w:r>
          </w:p>
          <w:p w14:paraId="3E3A21CB" w14:textId="23FD1AC7" w:rsidR="002A2F3D" w:rsidRDefault="002A2F3D" w:rsidP="002A2F3D">
            <w:pPr>
              <w:pStyle w:val="ListParagraph"/>
              <w:numPr>
                <w:ilvl w:val="0"/>
                <w:numId w:val="5"/>
              </w:numPr>
              <w:rPr>
                <w:rFonts w:ascii="Verdana" w:hAnsi="Verdana"/>
                <w:sz w:val="20"/>
                <w:szCs w:val="20"/>
              </w:rPr>
            </w:pPr>
            <w:r>
              <w:rPr>
                <w:rFonts w:ascii="Verdana" w:hAnsi="Verdana"/>
                <w:sz w:val="20"/>
                <w:szCs w:val="20"/>
              </w:rPr>
              <w:t>Chain-Link</w:t>
            </w:r>
          </w:p>
          <w:p w14:paraId="3FF903D5" w14:textId="2AF030E0" w:rsidR="002A2F3D" w:rsidRPr="002A2F3D" w:rsidRDefault="002A2F3D" w:rsidP="002A2F3D">
            <w:pPr>
              <w:pStyle w:val="ListParagraph"/>
              <w:numPr>
                <w:ilvl w:val="0"/>
                <w:numId w:val="5"/>
              </w:numPr>
              <w:rPr>
                <w:rFonts w:ascii="Verdana" w:hAnsi="Verdana"/>
                <w:sz w:val="20"/>
                <w:szCs w:val="20"/>
              </w:rPr>
            </w:pPr>
            <w:r>
              <w:rPr>
                <w:rFonts w:ascii="Verdana" w:hAnsi="Verdana"/>
                <w:sz w:val="20"/>
                <w:szCs w:val="20"/>
              </w:rPr>
              <w:t>Light-Duty/ Ornamental Arbor</w:t>
            </w:r>
          </w:p>
          <w:p w14:paraId="30258CFF" w14:textId="77777777" w:rsidR="00A665D8" w:rsidRDefault="00A665D8" w:rsidP="008E742C">
            <w:pPr>
              <w:jc w:val="center"/>
              <w:rPr>
                <w:rFonts w:ascii="Verdana" w:hAnsi="Verdana"/>
                <w:sz w:val="20"/>
                <w:szCs w:val="20"/>
              </w:rPr>
            </w:pPr>
          </w:p>
          <w:p w14:paraId="32D00B60" w14:textId="77777777" w:rsidR="00104D78" w:rsidRPr="00104D78" w:rsidRDefault="00104D78" w:rsidP="008E742C">
            <w:pPr>
              <w:jc w:val="center"/>
              <w:rPr>
                <w:rFonts w:ascii="Verdana" w:hAnsi="Verdana"/>
                <w:sz w:val="20"/>
                <w:szCs w:val="20"/>
              </w:rPr>
            </w:pPr>
          </w:p>
        </w:tc>
        <w:tc>
          <w:tcPr>
            <w:tcW w:w="4058" w:type="dxa"/>
          </w:tcPr>
          <w:p w14:paraId="6F0750C9" w14:textId="77777777" w:rsidR="002A2F3D" w:rsidRDefault="002A2F3D" w:rsidP="002A2F3D">
            <w:pPr>
              <w:rPr>
                <w:rFonts w:ascii="Verdana" w:hAnsi="Verdana"/>
                <w:sz w:val="20"/>
                <w:szCs w:val="20"/>
              </w:rPr>
            </w:pPr>
          </w:p>
          <w:p w14:paraId="6ECC9E6D" w14:textId="3EDAE81C" w:rsidR="002A2F3D" w:rsidRDefault="002A2F3D" w:rsidP="008E742C">
            <w:pPr>
              <w:jc w:val="center"/>
              <w:rPr>
                <w:rFonts w:ascii="Verdana" w:hAnsi="Verdana"/>
                <w:sz w:val="20"/>
                <w:szCs w:val="20"/>
              </w:rPr>
            </w:pPr>
            <w:r>
              <w:rPr>
                <w:rFonts w:ascii="Verdana" w:hAnsi="Verdana"/>
                <w:sz w:val="20"/>
                <w:szCs w:val="20"/>
              </w:rPr>
              <w:t>Clematis (most varieties)</w:t>
            </w:r>
          </w:p>
          <w:p w14:paraId="72513E42" w14:textId="6BA0D343" w:rsidR="00104D78" w:rsidRPr="00376D53" w:rsidRDefault="002A2F3D" w:rsidP="008E742C">
            <w:pPr>
              <w:jc w:val="center"/>
              <w:rPr>
                <w:rFonts w:ascii="Verdana" w:hAnsi="Verdana"/>
                <w:sz w:val="20"/>
                <w:szCs w:val="20"/>
              </w:rPr>
            </w:pPr>
            <w:r>
              <w:rPr>
                <w:rFonts w:ascii="Verdana" w:hAnsi="Verdana"/>
                <w:sz w:val="20"/>
                <w:szCs w:val="20"/>
              </w:rPr>
              <w:t xml:space="preserve">Honeysuckle Vine </w:t>
            </w:r>
            <w:r>
              <w:rPr>
                <w:rFonts w:ascii="Verdana" w:hAnsi="Verdana"/>
                <w:i/>
                <w:iCs/>
                <w:sz w:val="20"/>
                <w:szCs w:val="20"/>
              </w:rPr>
              <w:t>(Lonicera)</w:t>
            </w:r>
            <w:r w:rsidR="00BC1CC7">
              <w:rPr>
                <w:rFonts w:ascii="Verdana" w:hAnsi="Verdana"/>
                <w:sz w:val="20"/>
                <w:szCs w:val="20"/>
              </w:rPr>
              <w:t xml:space="preserve"> </w:t>
            </w:r>
          </w:p>
        </w:tc>
        <w:tc>
          <w:tcPr>
            <w:tcW w:w="3798" w:type="dxa"/>
          </w:tcPr>
          <w:p w14:paraId="06AC69B1" w14:textId="77777777" w:rsidR="00A665D8" w:rsidRDefault="00A665D8" w:rsidP="008E742C">
            <w:pPr>
              <w:jc w:val="center"/>
              <w:rPr>
                <w:rFonts w:ascii="Verdana" w:hAnsi="Verdana"/>
                <w:sz w:val="20"/>
                <w:szCs w:val="20"/>
              </w:rPr>
            </w:pPr>
          </w:p>
          <w:p w14:paraId="56959AD7" w14:textId="71290B68" w:rsidR="00283FEA" w:rsidRPr="006908B1" w:rsidRDefault="002A2F3D" w:rsidP="00283FEA">
            <w:pPr>
              <w:jc w:val="center"/>
              <w:rPr>
                <w:rFonts w:ascii="Verdana" w:hAnsi="Verdana"/>
                <w:sz w:val="20"/>
                <w:szCs w:val="20"/>
              </w:rPr>
            </w:pPr>
            <w:r>
              <w:rPr>
                <w:rFonts w:ascii="Verdana" w:hAnsi="Verdana"/>
                <w:sz w:val="20"/>
                <w:szCs w:val="20"/>
              </w:rPr>
              <w:t>These vines are prized for their showy flowers and manageable size (most only reach 6-12</w:t>
            </w:r>
            <w:r w:rsidR="00283FEA">
              <w:rPr>
                <w:rFonts w:ascii="Verdana" w:hAnsi="Verdana"/>
                <w:sz w:val="20"/>
                <w:szCs w:val="20"/>
              </w:rPr>
              <w:t>’</w:t>
            </w:r>
            <w:r>
              <w:rPr>
                <w:rFonts w:ascii="Verdana" w:hAnsi="Verdana"/>
                <w:sz w:val="20"/>
                <w:szCs w:val="20"/>
              </w:rPr>
              <w:t>).</w:t>
            </w:r>
            <w:r w:rsidR="00283FEA">
              <w:rPr>
                <w:rFonts w:ascii="Verdana" w:hAnsi="Verdana"/>
                <w:sz w:val="20"/>
                <w:szCs w:val="20"/>
              </w:rPr>
              <w:t xml:space="preserve"> They climb either by twining or by clasping. The spokes or slats of their climbing structures should be less than 2” in diameter so the vines can hang on securely.</w:t>
            </w:r>
          </w:p>
        </w:tc>
      </w:tr>
      <w:tr w:rsidR="00670BEF" w14:paraId="178B4D46" w14:textId="77777777" w:rsidTr="0041502E">
        <w:trPr>
          <w:trHeight w:val="2942"/>
          <w:jc w:val="center"/>
        </w:trPr>
        <w:tc>
          <w:tcPr>
            <w:tcW w:w="3160" w:type="dxa"/>
          </w:tcPr>
          <w:p w14:paraId="0B7916FD" w14:textId="77777777" w:rsidR="00A665D8" w:rsidRDefault="00A665D8" w:rsidP="00A665D8">
            <w:pPr>
              <w:jc w:val="center"/>
              <w:rPr>
                <w:rFonts w:ascii="Verdana" w:hAnsi="Verdana"/>
                <w:sz w:val="28"/>
                <w:szCs w:val="28"/>
              </w:rPr>
            </w:pPr>
          </w:p>
          <w:p w14:paraId="6D664B9F" w14:textId="77777777" w:rsidR="00283FEA" w:rsidRDefault="00283FEA" w:rsidP="00283FEA">
            <w:pPr>
              <w:jc w:val="center"/>
              <w:rPr>
                <w:rFonts w:ascii="Verdana" w:hAnsi="Verdana"/>
                <w:sz w:val="28"/>
                <w:szCs w:val="28"/>
              </w:rPr>
            </w:pPr>
            <w:r>
              <w:rPr>
                <w:rFonts w:ascii="Verdana" w:hAnsi="Verdana"/>
                <w:sz w:val="28"/>
                <w:szCs w:val="28"/>
              </w:rPr>
              <w:t>Textured</w:t>
            </w:r>
          </w:p>
          <w:p w14:paraId="2A679852" w14:textId="77777777" w:rsidR="00283FEA" w:rsidRDefault="00283FEA" w:rsidP="00283FEA">
            <w:pPr>
              <w:pStyle w:val="ListParagraph"/>
              <w:numPr>
                <w:ilvl w:val="0"/>
                <w:numId w:val="5"/>
              </w:numPr>
              <w:rPr>
                <w:rFonts w:ascii="Verdana" w:hAnsi="Verdana"/>
                <w:sz w:val="20"/>
                <w:szCs w:val="20"/>
              </w:rPr>
            </w:pPr>
            <w:r>
              <w:rPr>
                <w:rFonts w:ascii="Verdana" w:hAnsi="Verdana"/>
                <w:sz w:val="20"/>
                <w:szCs w:val="20"/>
              </w:rPr>
              <w:t>Rough-hewn wood (e.g., telephone pole)</w:t>
            </w:r>
          </w:p>
          <w:p w14:paraId="0938CED4" w14:textId="77777777" w:rsidR="00283FEA" w:rsidRDefault="00283FEA" w:rsidP="00283FEA">
            <w:pPr>
              <w:pStyle w:val="ListParagraph"/>
              <w:numPr>
                <w:ilvl w:val="0"/>
                <w:numId w:val="5"/>
              </w:numPr>
              <w:rPr>
                <w:rFonts w:ascii="Verdana" w:hAnsi="Verdana"/>
                <w:sz w:val="20"/>
                <w:szCs w:val="20"/>
              </w:rPr>
            </w:pPr>
            <w:r>
              <w:rPr>
                <w:rFonts w:ascii="Verdana" w:hAnsi="Verdana"/>
                <w:sz w:val="20"/>
                <w:szCs w:val="20"/>
              </w:rPr>
              <w:t>Brick</w:t>
            </w:r>
          </w:p>
          <w:p w14:paraId="091B125F" w14:textId="1B7C9611" w:rsidR="00283FEA" w:rsidRPr="00283FEA" w:rsidRDefault="00283FEA" w:rsidP="00283FEA">
            <w:pPr>
              <w:pStyle w:val="ListParagraph"/>
              <w:numPr>
                <w:ilvl w:val="0"/>
                <w:numId w:val="5"/>
              </w:numPr>
              <w:rPr>
                <w:rFonts w:ascii="Verdana" w:hAnsi="Verdana"/>
                <w:sz w:val="20"/>
                <w:szCs w:val="20"/>
              </w:rPr>
            </w:pPr>
            <w:r>
              <w:rPr>
                <w:rFonts w:ascii="Verdana" w:hAnsi="Verdana"/>
                <w:sz w:val="20"/>
                <w:szCs w:val="20"/>
              </w:rPr>
              <w:t>Tree trunk</w:t>
            </w:r>
          </w:p>
        </w:tc>
        <w:tc>
          <w:tcPr>
            <w:tcW w:w="4058" w:type="dxa"/>
          </w:tcPr>
          <w:p w14:paraId="408C1B95" w14:textId="77777777" w:rsidR="00A665D8" w:rsidRDefault="00A665D8" w:rsidP="00DD64EC">
            <w:pPr>
              <w:jc w:val="center"/>
              <w:rPr>
                <w:rFonts w:ascii="Verdana" w:hAnsi="Verdana"/>
                <w:sz w:val="20"/>
                <w:szCs w:val="20"/>
              </w:rPr>
            </w:pPr>
          </w:p>
          <w:p w14:paraId="75EA94D0" w14:textId="19AC69D9" w:rsidR="00A665D8" w:rsidRDefault="00A665D8" w:rsidP="00DD64EC">
            <w:pPr>
              <w:jc w:val="center"/>
              <w:rPr>
                <w:rFonts w:ascii="Verdana" w:hAnsi="Verdana"/>
                <w:sz w:val="20"/>
                <w:szCs w:val="20"/>
              </w:rPr>
            </w:pPr>
          </w:p>
          <w:p w14:paraId="06656986" w14:textId="58D5B533" w:rsidR="00283FEA" w:rsidRDefault="00283FEA" w:rsidP="00DD64EC">
            <w:pPr>
              <w:jc w:val="center"/>
              <w:rPr>
                <w:rFonts w:ascii="Verdana" w:hAnsi="Verdana"/>
                <w:i/>
                <w:iCs/>
                <w:sz w:val="20"/>
                <w:szCs w:val="20"/>
              </w:rPr>
            </w:pPr>
            <w:r>
              <w:rPr>
                <w:rFonts w:ascii="Verdana" w:hAnsi="Verdana"/>
                <w:sz w:val="20"/>
                <w:szCs w:val="20"/>
              </w:rPr>
              <w:t xml:space="preserve">Trumpet Vine </w:t>
            </w:r>
            <w:r>
              <w:rPr>
                <w:rFonts w:ascii="Verdana" w:hAnsi="Verdana"/>
                <w:i/>
                <w:iCs/>
                <w:sz w:val="20"/>
                <w:szCs w:val="20"/>
              </w:rPr>
              <w:t>(Campsis)</w:t>
            </w:r>
          </w:p>
          <w:p w14:paraId="199557B9" w14:textId="0A1EA3DA" w:rsidR="00283FEA" w:rsidRDefault="00283FEA" w:rsidP="00DD64EC">
            <w:pPr>
              <w:jc w:val="center"/>
              <w:rPr>
                <w:rFonts w:ascii="Verdana" w:hAnsi="Verdana"/>
                <w:i/>
                <w:iCs/>
                <w:sz w:val="20"/>
                <w:szCs w:val="20"/>
              </w:rPr>
            </w:pPr>
            <w:r>
              <w:rPr>
                <w:rFonts w:ascii="Verdana" w:hAnsi="Verdana"/>
                <w:sz w:val="20"/>
                <w:szCs w:val="20"/>
              </w:rPr>
              <w:t xml:space="preserve">Climbing Hydrangea </w:t>
            </w:r>
            <w:r>
              <w:rPr>
                <w:rFonts w:ascii="Verdana" w:hAnsi="Verdana"/>
                <w:i/>
                <w:iCs/>
                <w:sz w:val="20"/>
                <w:szCs w:val="20"/>
              </w:rPr>
              <w:t xml:space="preserve">(Hydrangea </w:t>
            </w:r>
            <w:proofErr w:type="spellStart"/>
            <w:r>
              <w:rPr>
                <w:rFonts w:ascii="Verdana" w:hAnsi="Verdana"/>
                <w:i/>
                <w:iCs/>
                <w:sz w:val="20"/>
                <w:szCs w:val="20"/>
              </w:rPr>
              <w:t>anomala</w:t>
            </w:r>
            <w:proofErr w:type="spellEnd"/>
            <w:r>
              <w:rPr>
                <w:rFonts w:ascii="Verdana" w:hAnsi="Verdana"/>
                <w:i/>
                <w:iCs/>
                <w:sz w:val="20"/>
                <w:szCs w:val="20"/>
              </w:rPr>
              <w:t>)</w:t>
            </w:r>
          </w:p>
          <w:p w14:paraId="5480A57B" w14:textId="32840A15" w:rsidR="00283FEA" w:rsidRDefault="00283FEA" w:rsidP="00DD64EC">
            <w:pPr>
              <w:jc w:val="center"/>
              <w:rPr>
                <w:rFonts w:ascii="Verdana" w:hAnsi="Verdana"/>
                <w:i/>
                <w:iCs/>
                <w:sz w:val="20"/>
                <w:szCs w:val="20"/>
              </w:rPr>
            </w:pPr>
            <w:r>
              <w:rPr>
                <w:rFonts w:ascii="Verdana" w:hAnsi="Verdana"/>
                <w:sz w:val="20"/>
                <w:szCs w:val="20"/>
              </w:rPr>
              <w:t xml:space="preserve">Boston Ivy </w:t>
            </w:r>
            <w:r>
              <w:rPr>
                <w:rFonts w:ascii="Verdana" w:hAnsi="Verdana"/>
                <w:i/>
                <w:iCs/>
                <w:sz w:val="20"/>
                <w:szCs w:val="20"/>
              </w:rPr>
              <w:t xml:space="preserve">(Parthenocissus </w:t>
            </w:r>
            <w:proofErr w:type="spellStart"/>
            <w:r>
              <w:rPr>
                <w:rFonts w:ascii="Verdana" w:hAnsi="Verdana"/>
                <w:i/>
                <w:iCs/>
                <w:sz w:val="20"/>
                <w:szCs w:val="20"/>
              </w:rPr>
              <w:t>tricuspidata</w:t>
            </w:r>
            <w:proofErr w:type="spellEnd"/>
            <w:r>
              <w:rPr>
                <w:rFonts w:ascii="Verdana" w:hAnsi="Verdana"/>
                <w:i/>
                <w:iCs/>
                <w:sz w:val="20"/>
                <w:szCs w:val="20"/>
              </w:rPr>
              <w:t>)</w:t>
            </w:r>
          </w:p>
          <w:p w14:paraId="0E839ACD" w14:textId="410C0EFD" w:rsidR="00283FEA" w:rsidRPr="00283FEA" w:rsidRDefault="00283FEA" w:rsidP="00DD64EC">
            <w:pPr>
              <w:jc w:val="center"/>
              <w:rPr>
                <w:rFonts w:ascii="Verdana" w:hAnsi="Verdana"/>
                <w:i/>
                <w:iCs/>
                <w:sz w:val="20"/>
                <w:szCs w:val="20"/>
              </w:rPr>
            </w:pPr>
            <w:r>
              <w:rPr>
                <w:rFonts w:ascii="Verdana" w:hAnsi="Verdana"/>
                <w:sz w:val="20"/>
                <w:szCs w:val="20"/>
              </w:rPr>
              <w:t xml:space="preserve">Japanese Hydrangea Vine </w:t>
            </w:r>
            <w:r>
              <w:rPr>
                <w:rFonts w:ascii="Verdana" w:hAnsi="Verdana"/>
                <w:i/>
                <w:iCs/>
                <w:sz w:val="20"/>
                <w:szCs w:val="20"/>
              </w:rPr>
              <w:t>(</w:t>
            </w:r>
            <w:proofErr w:type="spellStart"/>
            <w:r>
              <w:rPr>
                <w:rFonts w:ascii="Verdana" w:hAnsi="Verdana"/>
                <w:i/>
                <w:iCs/>
                <w:sz w:val="20"/>
                <w:szCs w:val="20"/>
              </w:rPr>
              <w:t>Schizophragma</w:t>
            </w:r>
            <w:proofErr w:type="spellEnd"/>
            <w:r>
              <w:rPr>
                <w:rFonts w:ascii="Verdana" w:hAnsi="Verdana"/>
                <w:i/>
                <w:iCs/>
                <w:sz w:val="20"/>
                <w:szCs w:val="20"/>
              </w:rPr>
              <w:t>)</w:t>
            </w:r>
          </w:p>
          <w:p w14:paraId="09F440BB" w14:textId="77777777" w:rsidR="00A665D8" w:rsidRDefault="00A665D8" w:rsidP="00DD64EC">
            <w:pPr>
              <w:jc w:val="center"/>
              <w:rPr>
                <w:rFonts w:ascii="Verdana" w:hAnsi="Verdana"/>
                <w:sz w:val="20"/>
                <w:szCs w:val="20"/>
              </w:rPr>
            </w:pPr>
          </w:p>
          <w:p w14:paraId="67D72927" w14:textId="77777777" w:rsidR="00A665D8" w:rsidRDefault="00A665D8" w:rsidP="00DD64EC">
            <w:pPr>
              <w:jc w:val="center"/>
              <w:rPr>
                <w:rFonts w:ascii="Verdana" w:hAnsi="Verdana"/>
                <w:sz w:val="20"/>
                <w:szCs w:val="20"/>
              </w:rPr>
            </w:pPr>
          </w:p>
          <w:p w14:paraId="6E9C83CD" w14:textId="1595CA18" w:rsidR="00104D78" w:rsidRPr="00491A9A" w:rsidRDefault="00104D78" w:rsidP="00DD64EC">
            <w:pPr>
              <w:jc w:val="center"/>
              <w:rPr>
                <w:rFonts w:ascii="Verdana" w:hAnsi="Verdana"/>
                <w:sz w:val="20"/>
                <w:szCs w:val="20"/>
              </w:rPr>
            </w:pPr>
          </w:p>
        </w:tc>
        <w:tc>
          <w:tcPr>
            <w:tcW w:w="3798" w:type="dxa"/>
          </w:tcPr>
          <w:p w14:paraId="716115BB" w14:textId="77777777" w:rsidR="00A665D8" w:rsidRDefault="00A665D8" w:rsidP="002649E5">
            <w:pPr>
              <w:jc w:val="center"/>
              <w:rPr>
                <w:rFonts w:ascii="Verdana" w:hAnsi="Verdana"/>
                <w:i/>
                <w:iCs/>
                <w:sz w:val="20"/>
                <w:szCs w:val="20"/>
              </w:rPr>
            </w:pPr>
          </w:p>
          <w:p w14:paraId="6A3C169E" w14:textId="77777777" w:rsidR="00A665D8" w:rsidRDefault="00A665D8" w:rsidP="002649E5">
            <w:pPr>
              <w:jc w:val="center"/>
              <w:rPr>
                <w:rFonts w:ascii="Verdana" w:hAnsi="Verdana"/>
                <w:i/>
                <w:iCs/>
                <w:sz w:val="20"/>
                <w:szCs w:val="20"/>
              </w:rPr>
            </w:pPr>
          </w:p>
          <w:p w14:paraId="17007699" w14:textId="10FA02A6" w:rsidR="00A665D8" w:rsidRPr="00283FEA" w:rsidRDefault="00283FEA" w:rsidP="002649E5">
            <w:pPr>
              <w:jc w:val="center"/>
              <w:rPr>
                <w:rFonts w:ascii="Verdana" w:hAnsi="Verdana"/>
                <w:sz w:val="20"/>
                <w:szCs w:val="20"/>
              </w:rPr>
            </w:pPr>
            <w:r>
              <w:rPr>
                <w:rFonts w:ascii="Verdana" w:hAnsi="Verdana"/>
                <w:sz w:val="20"/>
                <w:szCs w:val="20"/>
              </w:rPr>
              <w:t xml:space="preserve">These vines climb by gripping textured surfaces with tiny rootlets that form on the backs of their stems. Established </w:t>
            </w:r>
            <w:r w:rsidR="0061531F">
              <w:rPr>
                <w:rFonts w:ascii="Verdana" w:hAnsi="Verdana"/>
                <w:sz w:val="20"/>
                <w:szCs w:val="20"/>
              </w:rPr>
              <w:t>v</w:t>
            </w:r>
            <w:r>
              <w:rPr>
                <w:rFonts w:ascii="Verdana" w:hAnsi="Verdana"/>
                <w:sz w:val="20"/>
                <w:szCs w:val="20"/>
              </w:rPr>
              <w:t>ines may damage those surfaces if torn away. Once mature, clinging vines tend to be heavy, woody, and far-reaching (upwards of 50’ if you let them!).</w:t>
            </w:r>
          </w:p>
          <w:p w14:paraId="30EB596D" w14:textId="77777777" w:rsidR="00A665D8" w:rsidRDefault="00A665D8" w:rsidP="002649E5">
            <w:pPr>
              <w:jc w:val="center"/>
              <w:rPr>
                <w:rFonts w:ascii="Verdana" w:hAnsi="Verdana"/>
                <w:i/>
                <w:iCs/>
                <w:sz w:val="20"/>
                <w:szCs w:val="20"/>
              </w:rPr>
            </w:pPr>
          </w:p>
          <w:p w14:paraId="05793FA5" w14:textId="2E76ABE0" w:rsidR="00104D78" w:rsidRPr="002649E5" w:rsidRDefault="00104D78" w:rsidP="002649E5">
            <w:pPr>
              <w:jc w:val="center"/>
              <w:rPr>
                <w:rFonts w:ascii="Verdana" w:hAnsi="Verdana"/>
                <w:i/>
                <w:sz w:val="20"/>
                <w:szCs w:val="20"/>
              </w:rPr>
            </w:pPr>
          </w:p>
        </w:tc>
      </w:tr>
      <w:tr w:rsidR="0041502E" w14:paraId="26BAF8DE" w14:textId="77777777" w:rsidTr="0041502E">
        <w:trPr>
          <w:trHeight w:val="2942"/>
          <w:jc w:val="center"/>
        </w:trPr>
        <w:tc>
          <w:tcPr>
            <w:tcW w:w="3160" w:type="dxa"/>
          </w:tcPr>
          <w:p w14:paraId="48E67CDF" w14:textId="77777777" w:rsidR="0041502E" w:rsidRDefault="0041502E" w:rsidP="00A665D8">
            <w:pPr>
              <w:jc w:val="center"/>
              <w:rPr>
                <w:rFonts w:ascii="Verdana" w:hAnsi="Verdana"/>
                <w:sz w:val="28"/>
                <w:szCs w:val="28"/>
              </w:rPr>
            </w:pPr>
          </w:p>
          <w:p w14:paraId="1CC8558B" w14:textId="175C87C6" w:rsidR="0041502E" w:rsidRDefault="0041502E" w:rsidP="00A665D8">
            <w:pPr>
              <w:jc w:val="center"/>
              <w:rPr>
                <w:rFonts w:ascii="Verdana" w:hAnsi="Verdana"/>
                <w:sz w:val="28"/>
                <w:szCs w:val="28"/>
              </w:rPr>
            </w:pPr>
            <w:r>
              <w:rPr>
                <w:rFonts w:ascii="Verdana" w:hAnsi="Verdana"/>
                <w:sz w:val="28"/>
                <w:szCs w:val="28"/>
              </w:rPr>
              <w:t>None</w:t>
            </w:r>
          </w:p>
          <w:p w14:paraId="1C6D513C" w14:textId="0C4303A4" w:rsidR="0041502E" w:rsidRPr="0041502E" w:rsidRDefault="0041502E" w:rsidP="00A665D8">
            <w:pPr>
              <w:jc w:val="center"/>
              <w:rPr>
                <w:rFonts w:ascii="Verdana" w:hAnsi="Verdana"/>
                <w:sz w:val="20"/>
                <w:szCs w:val="20"/>
              </w:rPr>
            </w:pPr>
            <w:r>
              <w:rPr>
                <w:rFonts w:ascii="Verdana" w:hAnsi="Verdana"/>
                <w:sz w:val="20"/>
                <w:szCs w:val="20"/>
              </w:rPr>
              <w:t>Perhaps neighboring plants?</w:t>
            </w:r>
          </w:p>
        </w:tc>
        <w:tc>
          <w:tcPr>
            <w:tcW w:w="4058" w:type="dxa"/>
          </w:tcPr>
          <w:p w14:paraId="597BF3CA" w14:textId="77777777" w:rsidR="0041502E" w:rsidRDefault="0041502E" w:rsidP="00DD64EC">
            <w:pPr>
              <w:jc w:val="center"/>
              <w:rPr>
                <w:rFonts w:ascii="Verdana" w:hAnsi="Verdana"/>
                <w:sz w:val="20"/>
                <w:szCs w:val="20"/>
              </w:rPr>
            </w:pPr>
          </w:p>
          <w:p w14:paraId="13D44061" w14:textId="7FE5D634" w:rsidR="0041502E" w:rsidRDefault="0041502E" w:rsidP="00DD64EC">
            <w:pPr>
              <w:jc w:val="center"/>
              <w:rPr>
                <w:rFonts w:ascii="Verdana" w:hAnsi="Verdana"/>
                <w:sz w:val="20"/>
                <w:szCs w:val="20"/>
              </w:rPr>
            </w:pPr>
            <w:r>
              <w:rPr>
                <w:rFonts w:ascii="Verdana" w:hAnsi="Verdana"/>
                <w:sz w:val="20"/>
                <w:szCs w:val="20"/>
              </w:rPr>
              <w:t>Bush Clematis</w:t>
            </w:r>
          </w:p>
          <w:p w14:paraId="2F578EA4" w14:textId="77777777" w:rsidR="00FA45BB" w:rsidRDefault="00FA45BB" w:rsidP="00DD64EC">
            <w:pPr>
              <w:jc w:val="center"/>
              <w:rPr>
                <w:rFonts w:ascii="Verdana" w:hAnsi="Verdana"/>
                <w:sz w:val="20"/>
                <w:szCs w:val="20"/>
              </w:rPr>
            </w:pPr>
          </w:p>
          <w:p w14:paraId="6EF3202B" w14:textId="4D07E5E5" w:rsidR="0041502E" w:rsidRDefault="0041502E" w:rsidP="00DD64EC">
            <w:pPr>
              <w:jc w:val="center"/>
              <w:rPr>
                <w:rFonts w:ascii="Verdana" w:hAnsi="Verdana"/>
                <w:sz w:val="20"/>
                <w:szCs w:val="20"/>
              </w:rPr>
            </w:pPr>
            <w:r>
              <w:rPr>
                <w:rFonts w:ascii="Verdana" w:hAnsi="Verdana"/>
                <w:sz w:val="20"/>
                <w:szCs w:val="20"/>
              </w:rPr>
              <w:t>Examples:</w:t>
            </w:r>
          </w:p>
          <w:p w14:paraId="271E8450" w14:textId="025211C6" w:rsidR="0041502E" w:rsidRDefault="0041502E" w:rsidP="00DD64EC">
            <w:pPr>
              <w:jc w:val="center"/>
              <w:rPr>
                <w:rFonts w:ascii="Verdana" w:hAnsi="Verdana"/>
                <w:sz w:val="20"/>
                <w:szCs w:val="20"/>
              </w:rPr>
            </w:pPr>
            <w:r>
              <w:rPr>
                <w:rFonts w:ascii="Verdana" w:hAnsi="Verdana"/>
                <w:i/>
                <w:iCs/>
                <w:sz w:val="20"/>
                <w:szCs w:val="20"/>
              </w:rPr>
              <w:t xml:space="preserve">Clematis </w:t>
            </w:r>
            <w:proofErr w:type="spellStart"/>
            <w:r>
              <w:rPr>
                <w:rFonts w:ascii="Verdana" w:hAnsi="Verdana"/>
                <w:i/>
                <w:iCs/>
                <w:sz w:val="20"/>
                <w:szCs w:val="20"/>
              </w:rPr>
              <w:t>her</w:t>
            </w:r>
            <w:r w:rsidR="00FA45BB">
              <w:rPr>
                <w:rFonts w:ascii="Verdana" w:hAnsi="Verdana"/>
                <w:i/>
                <w:iCs/>
                <w:sz w:val="20"/>
                <w:szCs w:val="20"/>
              </w:rPr>
              <w:t>a</w:t>
            </w:r>
            <w:r>
              <w:rPr>
                <w:rFonts w:ascii="Verdana" w:hAnsi="Verdana"/>
                <w:i/>
                <w:iCs/>
                <w:sz w:val="20"/>
                <w:szCs w:val="20"/>
              </w:rPr>
              <w:t>c</w:t>
            </w:r>
            <w:r w:rsidR="00FA45BB">
              <w:rPr>
                <w:rFonts w:ascii="Verdana" w:hAnsi="Verdana"/>
                <w:i/>
                <w:iCs/>
                <w:sz w:val="20"/>
                <w:szCs w:val="20"/>
              </w:rPr>
              <w:t>leifolia</w:t>
            </w:r>
            <w:proofErr w:type="spellEnd"/>
            <w:r w:rsidR="00FA45BB">
              <w:rPr>
                <w:rFonts w:ascii="Verdana" w:hAnsi="Verdana"/>
                <w:i/>
                <w:iCs/>
                <w:sz w:val="20"/>
                <w:szCs w:val="20"/>
              </w:rPr>
              <w:t xml:space="preserve"> </w:t>
            </w:r>
            <w:r>
              <w:rPr>
                <w:rFonts w:ascii="Verdana" w:hAnsi="Verdana"/>
                <w:sz w:val="20"/>
                <w:szCs w:val="20"/>
              </w:rPr>
              <w:t>‘New Love’</w:t>
            </w:r>
          </w:p>
          <w:p w14:paraId="218098D9" w14:textId="56AFBD04" w:rsidR="00FA45BB" w:rsidRDefault="00FA45BB" w:rsidP="00DD64EC">
            <w:pPr>
              <w:jc w:val="center"/>
              <w:rPr>
                <w:rFonts w:ascii="Verdana" w:hAnsi="Verdana"/>
                <w:i/>
                <w:iCs/>
                <w:sz w:val="20"/>
                <w:szCs w:val="20"/>
              </w:rPr>
            </w:pPr>
            <w:r>
              <w:rPr>
                <w:rFonts w:ascii="Verdana" w:hAnsi="Verdana"/>
                <w:i/>
                <w:iCs/>
                <w:sz w:val="20"/>
                <w:szCs w:val="20"/>
              </w:rPr>
              <w:t>Clematis integrifolia</w:t>
            </w:r>
          </w:p>
          <w:p w14:paraId="2EC1AA51" w14:textId="411FE6CB" w:rsidR="00FA45BB" w:rsidRPr="00FA45BB" w:rsidRDefault="00FA45BB" w:rsidP="00DD64EC">
            <w:pPr>
              <w:jc w:val="center"/>
              <w:rPr>
                <w:rFonts w:ascii="Verdana" w:hAnsi="Verdana"/>
                <w:i/>
                <w:iCs/>
                <w:sz w:val="20"/>
                <w:szCs w:val="20"/>
              </w:rPr>
            </w:pPr>
            <w:r>
              <w:rPr>
                <w:rFonts w:ascii="Verdana" w:hAnsi="Verdana"/>
                <w:i/>
                <w:iCs/>
                <w:sz w:val="20"/>
                <w:szCs w:val="20"/>
              </w:rPr>
              <w:t>Clematis recta</w:t>
            </w:r>
          </w:p>
          <w:p w14:paraId="5E012DF3" w14:textId="2EC2CD7D" w:rsidR="00FA45BB" w:rsidRDefault="00FA45BB" w:rsidP="00DD64EC">
            <w:pPr>
              <w:jc w:val="center"/>
              <w:rPr>
                <w:rFonts w:ascii="Verdana" w:hAnsi="Verdana"/>
                <w:sz w:val="20"/>
                <w:szCs w:val="20"/>
              </w:rPr>
            </w:pPr>
            <w:r>
              <w:rPr>
                <w:rFonts w:ascii="Verdana" w:hAnsi="Verdana"/>
                <w:sz w:val="20"/>
                <w:szCs w:val="20"/>
              </w:rPr>
              <w:t>‘</w:t>
            </w:r>
            <w:proofErr w:type="spellStart"/>
            <w:r>
              <w:rPr>
                <w:rFonts w:ascii="Verdana" w:hAnsi="Verdana"/>
                <w:sz w:val="20"/>
                <w:szCs w:val="20"/>
              </w:rPr>
              <w:t>Alionushka</w:t>
            </w:r>
            <w:proofErr w:type="spellEnd"/>
            <w:r>
              <w:rPr>
                <w:rFonts w:ascii="Verdana" w:hAnsi="Verdana"/>
                <w:sz w:val="20"/>
                <w:szCs w:val="20"/>
              </w:rPr>
              <w:t>’</w:t>
            </w:r>
          </w:p>
          <w:p w14:paraId="3A661626" w14:textId="2303DD63" w:rsidR="00FA45BB" w:rsidRDefault="00FA45BB" w:rsidP="00DD64EC">
            <w:pPr>
              <w:jc w:val="center"/>
              <w:rPr>
                <w:rFonts w:ascii="Verdana" w:hAnsi="Verdana"/>
                <w:sz w:val="20"/>
                <w:szCs w:val="20"/>
              </w:rPr>
            </w:pPr>
            <w:r>
              <w:rPr>
                <w:rFonts w:ascii="Verdana" w:hAnsi="Verdana"/>
                <w:sz w:val="20"/>
                <w:szCs w:val="20"/>
              </w:rPr>
              <w:t xml:space="preserve">‘Petit </w:t>
            </w:r>
            <w:proofErr w:type="spellStart"/>
            <w:r>
              <w:rPr>
                <w:rFonts w:ascii="Verdana" w:hAnsi="Verdana"/>
                <w:sz w:val="20"/>
                <w:szCs w:val="20"/>
              </w:rPr>
              <w:t>Faucon</w:t>
            </w:r>
            <w:proofErr w:type="spellEnd"/>
            <w:r>
              <w:rPr>
                <w:rFonts w:ascii="Verdana" w:hAnsi="Verdana"/>
                <w:sz w:val="20"/>
                <w:szCs w:val="20"/>
              </w:rPr>
              <w:t>’</w:t>
            </w:r>
          </w:p>
          <w:p w14:paraId="7954E216" w14:textId="2B238C1F" w:rsidR="0041502E" w:rsidRDefault="0041502E" w:rsidP="00DD64EC">
            <w:pPr>
              <w:jc w:val="center"/>
              <w:rPr>
                <w:rFonts w:ascii="Verdana" w:hAnsi="Verdana"/>
                <w:sz w:val="20"/>
                <w:szCs w:val="20"/>
              </w:rPr>
            </w:pPr>
            <w:r>
              <w:rPr>
                <w:rFonts w:ascii="Verdana" w:hAnsi="Verdana"/>
                <w:sz w:val="20"/>
                <w:szCs w:val="20"/>
              </w:rPr>
              <w:t>‘</w:t>
            </w:r>
            <w:proofErr w:type="spellStart"/>
            <w:r>
              <w:rPr>
                <w:rFonts w:ascii="Verdana" w:hAnsi="Verdana"/>
                <w:sz w:val="20"/>
                <w:szCs w:val="20"/>
              </w:rPr>
              <w:t>Roguchi</w:t>
            </w:r>
            <w:proofErr w:type="spellEnd"/>
            <w:r>
              <w:rPr>
                <w:rFonts w:ascii="Verdana" w:hAnsi="Verdana"/>
                <w:sz w:val="20"/>
                <w:szCs w:val="20"/>
              </w:rPr>
              <w:t>’</w:t>
            </w:r>
          </w:p>
          <w:p w14:paraId="1D1DD384" w14:textId="0026011E" w:rsidR="0041502E" w:rsidRDefault="0041502E" w:rsidP="00DD64EC">
            <w:pPr>
              <w:jc w:val="center"/>
              <w:rPr>
                <w:rFonts w:ascii="Verdana" w:hAnsi="Verdana"/>
                <w:sz w:val="20"/>
                <w:szCs w:val="20"/>
              </w:rPr>
            </w:pPr>
            <w:r>
              <w:rPr>
                <w:rFonts w:ascii="Verdana" w:hAnsi="Verdana"/>
                <w:sz w:val="20"/>
                <w:szCs w:val="20"/>
              </w:rPr>
              <w:t>‘Sapphire Indigo’</w:t>
            </w:r>
          </w:p>
          <w:p w14:paraId="299F0503" w14:textId="430B647F" w:rsidR="0041502E" w:rsidRDefault="0041502E" w:rsidP="00DD64EC">
            <w:pPr>
              <w:jc w:val="center"/>
              <w:rPr>
                <w:rFonts w:ascii="Verdana" w:hAnsi="Verdana"/>
                <w:sz w:val="20"/>
                <w:szCs w:val="20"/>
              </w:rPr>
            </w:pPr>
            <w:r>
              <w:rPr>
                <w:rFonts w:ascii="Verdana" w:hAnsi="Verdana"/>
                <w:sz w:val="20"/>
                <w:szCs w:val="20"/>
              </w:rPr>
              <w:t>‘Stand by Me’</w:t>
            </w:r>
          </w:p>
          <w:p w14:paraId="28D21AD4" w14:textId="2A1603DD" w:rsidR="0041502E" w:rsidRDefault="0041502E" w:rsidP="00DD64EC">
            <w:pPr>
              <w:jc w:val="center"/>
              <w:rPr>
                <w:rFonts w:ascii="Verdana" w:hAnsi="Verdana"/>
                <w:sz w:val="20"/>
                <w:szCs w:val="20"/>
              </w:rPr>
            </w:pPr>
          </w:p>
        </w:tc>
        <w:tc>
          <w:tcPr>
            <w:tcW w:w="3798" w:type="dxa"/>
          </w:tcPr>
          <w:p w14:paraId="7A77FCB7" w14:textId="01EEFB0C" w:rsidR="00FA45BB" w:rsidRDefault="00FA45BB" w:rsidP="002649E5">
            <w:pPr>
              <w:jc w:val="center"/>
              <w:rPr>
                <w:rFonts w:ascii="Verdana" w:hAnsi="Verdana"/>
                <w:sz w:val="20"/>
                <w:szCs w:val="20"/>
              </w:rPr>
            </w:pPr>
            <w:r>
              <w:rPr>
                <w:rFonts w:ascii="Verdana" w:hAnsi="Verdana"/>
                <w:sz w:val="20"/>
                <w:szCs w:val="20"/>
              </w:rPr>
              <w:t>Bush Clematis have no means of climbing; their leaf stems do not clasp as those of most Clematis do. Instead, the</w:t>
            </w:r>
            <w:r w:rsidR="00ED1382">
              <w:rPr>
                <w:rFonts w:ascii="Verdana" w:hAnsi="Verdana"/>
                <w:sz w:val="20"/>
                <w:szCs w:val="20"/>
              </w:rPr>
              <w:t xml:space="preserve"> plants</w:t>
            </w:r>
            <w:r>
              <w:rPr>
                <w:rFonts w:ascii="Verdana" w:hAnsi="Verdana"/>
                <w:sz w:val="20"/>
                <w:szCs w:val="20"/>
              </w:rPr>
              <w:t xml:space="preserve"> either sprawl across the ground or scramble though nearby plants. Some form graceful mounds, while others serve as small-scale groundcover. If you insist on an upright mode of growth for these, you</w:t>
            </w:r>
            <w:r w:rsidR="0061531F">
              <w:rPr>
                <w:rFonts w:ascii="Verdana" w:hAnsi="Verdana"/>
                <w:sz w:val="20"/>
                <w:szCs w:val="20"/>
              </w:rPr>
              <w:t xml:space="preserve"> will</w:t>
            </w:r>
            <w:r>
              <w:rPr>
                <w:rFonts w:ascii="Verdana" w:hAnsi="Verdana"/>
                <w:sz w:val="20"/>
                <w:szCs w:val="20"/>
              </w:rPr>
              <w:t xml:space="preserve"> need to train them</w:t>
            </w:r>
            <w:r w:rsidR="00ED1382">
              <w:rPr>
                <w:rFonts w:ascii="Verdana" w:hAnsi="Verdana"/>
                <w:sz w:val="20"/>
                <w:szCs w:val="20"/>
              </w:rPr>
              <w:t xml:space="preserve"> through a plant cage or tie them to a small trellis.</w:t>
            </w:r>
          </w:p>
          <w:p w14:paraId="1F5BFB0E" w14:textId="66984410" w:rsidR="00ED1382" w:rsidRPr="00FA45BB" w:rsidRDefault="00ED1382" w:rsidP="002649E5">
            <w:pPr>
              <w:jc w:val="center"/>
              <w:rPr>
                <w:rFonts w:ascii="Verdana" w:hAnsi="Verdana"/>
                <w:sz w:val="20"/>
                <w:szCs w:val="20"/>
              </w:rPr>
            </w:pPr>
          </w:p>
        </w:tc>
      </w:tr>
    </w:tbl>
    <w:p w14:paraId="2BDD507B" w14:textId="4821B7E7" w:rsidR="008E742C" w:rsidRPr="00641B54" w:rsidRDefault="008E742C" w:rsidP="00FA45BB">
      <w:pPr>
        <w:rPr>
          <w:rFonts w:ascii="Verdana" w:hAnsi="Verdana"/>
          <w:sz w:val="20"/>
          <w:szCs w:val="20"/>
        </w:rPr>
      </w:pPr>
    </w:p>
    <w:sectPr w:rsidR="008E742C" w:rsidRPr="00641B54" w:rsidSect="00A66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E3F"/>
    <w:multiLevelType w:val="hybridMultilevel"/>
    <w:tmpl w:val="A3B2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15E94"/>
    <w:multiLevelType w:val="hybridMultilevel"/>
    <w:tmpl w:val="B7E0A9F6"/>
    <w:lvl w:ilvl="0" w:tplc="D8AE15AC">
      <w:start w:val="3"/>
      <w:numFmt w:val="bullet"/>
      <w:lvlText w:val=""/>
      <w:lvlJc w:val="left"/>
      <w:pPr>
        <w:ind w:left="1080" w:hanging="72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F4CC1"/>
    <w:multiLevelType w:val="hybridMultilevel"/>
    <w:tmpl w:val="CBA4FC86"/>
    <w:lvl w:ilvl="0" w:tplc="2EBE82C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C0D62"/>
    <w:multiLevelType w:val="hybridMultilevel"/>
    <w:tmpl w:val="1E82CB6A"/>
    <w:lvl w:ilvl="0" w:tplc="C0E8F600">
      <w:start w:val="3"/>
      <w:numFmt w:val="bullet"/>
      <w:lvlText w:val=""/>
      <w:lvlJc w:val="left"/>
      <w:pPr>
        <w:ind w:left="6120" w:hanging="360"/>
      </w:pPr>
      <w:rPr>
        <w:rFonts w:ascii="Symbol" w:eastAsiaTheme="minorHAnsi" w:hAnsi="Symbol" w:cstheme="minorBidi"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15:restartNumberingAfterBreak="0">
    <w:nsid w:val="63033E8A"/>
    <w:multiLevelType w:val="hybridMultilevel"/>
    <w:tmpl w:val="049E5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42C"/>
    <w:rsid w:val="00104D78"/>
    <w:rsid w:val="002638D0"/>
    <w:rsid w:val="002649E5"/>
    <w:rsid w:val="00283FEA"/>
    <w:rsid w:val="00296905"/>
    <w:rsid w:val="002A2F3D"/>
    <w:rsid w:val="00341564"/>
    <w:rsid w:val="00376D53"/>
    <w:rsid w:val="0041502E"/>
    <w:rsid w:val="00491A9A"/>
    <w:rsid w:val="004D518E"/>
    <w:rsid w:val="004E60BA"/>
    <w:rsid w:val="0060182B"/>
    <w:rsid w:val="0061531F"/>
    <w:rsid w:val="00641B54"/>
    <w:rsid w:val="00670BEF"/>
    <w:rsid w:val="006908B1"/>
    <w:rsid w:val="006E1FD2"/>
    <w:rsid w:val="006F60E7"/>
    <w:rsid w:val="007D0A2A"/>
    <w:rsid w:val="00807AFD"/>
    <w:rsid w:val="008E742C"/>
    <w:rsid w:val="00935D54"/>
    <w:rsid w:val="00973908"/>
    <w:rsid w:val="00A012D3"/>
    <w:rsid w:val="00A665D8"/>
    <w:rsid w:val="00AF02CA"/>
    <w:rsid w:val="00B52983"/>
    <w:rsid w:val="00BA5033"/>
    <w:rsid w:val="00BC1CC7"/>
    <w:rsid w:val="00C03B82"/>
    <w:rsid w:val="00C51ACA"/>
    <w:rsid w:val="00CD67E6"/>
    <w:rsid w:val="00DD64EC"/>
    <w:rsid w:val="00E101C6"/>
    <w:rsid w:val="00E737E4"/>
    <w:rsid w:val="00ED1382"/>
    <w:rsid w:val="00F9465E"/>
    <w:rsid w:val="00FA45BB"/>
    <w:rsid w:val="00FE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4C36"/>
  <w15:docId w15:val="{9BD7CC8A-357F-4DC9-8281-108F8B1F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4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9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9E5"/>
    <w:rPr>
      <w:rFonts w:ascii="Tahoma" w:hAnsi="Tahoma" w:cs="Tahoma"/>
      <w:sz w:val="16"/>
      <w:szCs w:val="16"/>
    </w:rPr>
  </w:style>
  <w:style w:type="paragraph" w:styleId="ListParagraph">
    <w:name w:val="List Paragraph"/>
    <w:basedOn w:val="Normal"/>
    <w:uiPriority w:val="34"/>
    <w:qFormat/>
    <w:rsid w:val="00264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Manager2</dc:creator>
  <cp:lastModifiedBy>Manager1</cp:lastModifiedBy>
  <cp:revision>4</cp:revision>
  <cp:lastPrinted>2017-02-10T22:42:00Z</cp:lastPrinted>
  <dcterms:created xsi:type="dcterms:W3CDTF">2021-02-07T16:57:00Z</dcterms:created>
  <dcterms:modified xsi:type="dcterms:W3CDTF">2021-02-07T18:36:00Z</dcterms:modified>
</cp:coreProperties>
</file>